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ORDIN nr. 1.054 din 8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2019</w:t>
      </w:r>
    </w:p>
    <w:bookmarkEnd w:id="0"/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12019     0110MQ01   0 21&gt;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Normelor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metodologice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EMITENT:     </w:t>
      </w: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SECRETARIATUL GENERAL AL GUVERNULUI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PUBLICAT ÎN: </w:t>
      </w: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MONITORUL OFICIAL nr. 847 din 18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2019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intrarii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proofErr w:type="gram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vigoare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18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2019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Forma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actualizata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valabila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la data </w:t>
      </w:r>
      <w:proofErr w:type="gram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de :</w:t>
      </w:r>
      <w:proofErr w:type="gram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noiembrie</w:t>
      </w:r>
      <w:proofErr w:type="spellEnd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2019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Prezenta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forma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actualizata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valabila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18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2019</w:t>
      </w: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pana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data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selectata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 600 507502   7 76&gt;</w:t>
      </w:r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7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(2) din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600/2018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11999   119133 3:2   2 14&gt;</w:t>
      </w:r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art. 2 lit. d)</w:t>
      </w:r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11999   119133 3:2   3  6&gt;</w:t>
      </w:r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art. 3</w:t>
      </w:r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11999   119133 3:2   4  1&gt;</w:t>
      </w:r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4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11999   119133 3:2   5 56&gt;</w:t>
      </w:r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5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(2^1) din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Ordonanţa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119/1999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preventiv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12014    86182 382  11 67&gt;</w:t>
      </w:r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11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(5) din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Ordonanţa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urgenţă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86/2014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12015   174 10 201   0 18&gt;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Legea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174/2015</w:t>
      </w:r>
      <w:r w:rsidRPr="008B1FB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12017    21 22 342   6 53&gt;</w:t>
      </w:r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6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(5) din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Hotărârea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21/2017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,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   ART. 1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12019     0110MQ01   0 20&gt;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Normele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metodologice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12019     0110MQ01   0  5&gt;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anexa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   ART. 2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interinstituţionale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   ART. 3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internet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   ART. 4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La data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12016   201 507501   0 55&gt;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201/2016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12016     01107501   0 21&gt;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Normelor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metodologice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I, nr. 276 din 12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2016,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abrogă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,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                Toni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Greblă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8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Nr. 1.054.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color w:val="0000FF"/>
          <w:sz w:val="24"/>
          <w:szCs w:val="24"/>
        </w:rPr>
        <w:t>ANEXA 1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12019     0110MQ01   0 18&gt;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NORME METODOLOGICE din 8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2019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EMITENT:     </w:t>
      </w: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SECRETARIATUL GENERAL AL GUVERNULUI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PUBLICAT ÎN: </w:t>
      </w: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MONITORUL OFICIAL nr. 847 din 18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2019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intrarii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proofErr w:type="gram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vigoare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18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2019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Forma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actualizata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valabila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la data </w:t>
      </w:r>
      <w:proofErr w:type="gram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de :</w:t>
      </w:r>
      <w:proofErr w:type="gram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noiembrie</w:t>
      </w:r>
      <w:proofErr w:type="spellEnd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2019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Prezenta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forma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actualizata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valabila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18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2019</w:t>
      </w:r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b/>
          <w:bCs/>
          <w:sz w:val="24"/>
          <w:szCs w:val="24"/>
        </w:rPr>
        <w:t>pana</w:t>
      </w:r>
      <w:proofErr w:type="spellEnd"/>
      <w:r w:rsidRPr="008B1FB1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data </w:t>
      </w:r>
      <w:proofErr w:type="spellStart"/>
      <w:r w:rsidRPr="008B1F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selectata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>──────────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1054 50GZ01   0 38&gt;</w:t>
      </w:r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ORDINUL nr. 1.054 din 8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octombrie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2018</w:t>
      </w:r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I, nr. 847 din 18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>──────────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Definiţii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armonizarea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structurale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acesteia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evidenţiată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interinstituţionale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interinstituţionale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(DCIMRI)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structură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politicii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nominalizată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formată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minimum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ordonator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stat,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fond special,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control  intern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consultanţă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indicatori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relevanţi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ţintele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corecţie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îmbunătăţire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2.1.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2.2.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politicii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ordonator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stat,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fond special,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2.3.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planificată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caracterizată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operativitate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rigoare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eficienţă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2.4.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legitimaţiei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2.5.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 600 507501   0 55&gt;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600/2018</w:t>
      </w:r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interinstituţionale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are ca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politicii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3.1.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DCIMRI, care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politicii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armonizării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c)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politicii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d)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    3.2.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sale, DCIMRI 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strategiile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iniţiază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fundamentează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cadrului normativ 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 600 507501   0 55&gt;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600/2018</w:t>
      </w:r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ordonator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stat,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fond special,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ghiduri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unitară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locale,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bunei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finanţate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g)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h)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ordonator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stat,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fond special,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j)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constatărilor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k)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centralizează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ordonatorii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principali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l)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3.3.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4.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 600 507501   0 57&gt;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600/2018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parcurg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etape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anume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    1)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organizaţional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planificare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strategică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alt document de management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2)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1FB1"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document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planificare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precum plan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operaţional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program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etc.,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corela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3)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eliminării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diminuării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probabilităţii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apariţie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impactului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alertă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opţional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);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toleranţă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g)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4)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an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autoevaluare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propunerilor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dezbătute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standard de control intern managerial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termene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ajută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chestionarele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autoevaluare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</w:t>
      </w: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include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fişele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standard;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5)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(interne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distribuirea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răspunsurilor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avizarea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ieşirea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distribuirea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destinatarul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arhivarea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creează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un control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ciclului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accesibilitate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angajaţii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6)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indicatori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rezultatului-ţintă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aşteptat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obţinută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autoevaluarea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an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aşteptate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ţinte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pe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8)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chestionarelor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autoevaluare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ulterior sunt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standardului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3 -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Competenţa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etapelor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5.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5.1.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5.2.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DCIMRI,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ulterior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5.3.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necesităţi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6.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au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bunelor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evidenţierea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constatărilor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înştiinţarea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formularea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conştientizarea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dezavantajelor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derivă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neaplicarea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 600 507501   0 55&gt;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600/2018</w:t>
      </w:r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beneficiilor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posibile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conformitatea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repere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sunt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structurate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7.1. Modul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7.1.1.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constituire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7.1.2.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7.1.3.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7.1.4.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7.1.5.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minutele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7.1.6.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7.1.7.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7.2.1.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7.2.2.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registrelor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7.2.3.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profilului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limitei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toleranţă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7.2.4.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centralizarea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7.2.5.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    7.2.6.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7.2.7.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7.3.1.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7.3.2.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operaţionale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ţinută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7.3.3.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7.3.4.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 600 507501   0 55&gt;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600/2018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sondaj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);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7.3.5.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cuprindere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detalierii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fluxul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control,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sondaj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);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7.3.6.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reviziilor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7.4.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urmăresc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7.4.1.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cuprindere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/sub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elaborate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7.4.2.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).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8.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formulare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planificată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8.1.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concrete, ca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exprese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ordonator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stat,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fond special,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constatărilor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audit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audit.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introduse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actualizării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conformităţii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DCIMRI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 600 507501   0 57&gt;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600/2018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8.2.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planificată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formată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notificate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care,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răspundă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Tehnici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Observarea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-diagnostic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Intervievarea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verbală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implicate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utilă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interpretări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concrete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DCIMRI.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Instrumente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reprezentate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materiale-suport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cum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fi: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ghiduri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flyere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format electronic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letric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D.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Formulare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Notificarea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declanşarea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etc.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constatările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s-a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semnează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lastRenderedPageBreak/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DCIMRI,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DCIMRI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letric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electronic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c)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etape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notificarea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nr. 1;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concretă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existenţei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etape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are loc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intervievarea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managerial, se pot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se pot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înmâna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demarează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nr. 2;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materializează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ulterior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9.1.1.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DCIMRI,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nominalizează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9.1.2.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notificarea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avizate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DCIMRI, pe care 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9.1.3.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justificativ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demararea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9.1.4.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notificării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letric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electronic,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nominalizaţi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demararea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9.2.1.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9.2.2.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audit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audit public intern,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consultării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9.2.3.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responsabilităţi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prompt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venite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9.2.4.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9.2.5.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întreprinse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presupun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preliminară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studierea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prisma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anume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organigrama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minute/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registrele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toleranţă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elaborate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operaţionale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soluţii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conştientizarea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eficientizarea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modalităţii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legislativ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depistarea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abaterilor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etc.;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intervievării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implicate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g)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9.3.1.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DCIMRI,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menţionarea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cauzelor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    9.3.2.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9.3.3.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9.3.4.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10.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arhivarea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10.1.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structurat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secţiuni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10.1.1.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notificarea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corespondenţă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etc.;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10.1.2.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utile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10.1.3.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10.2.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arhivat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precizat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DCIMRI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12.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nr. 1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2 fac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   ANEXA 1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>*T*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>*ST*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interinstituţionale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(DCIMRI)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Nr. .......... din .................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NOTIFICARE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.....................................................................................................................................................................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)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Stimată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.........(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).......,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•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 600 507502   7 66&gt;</w:t>
      </w:r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7 din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600/2018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•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12019  1054 50MQ01   0 57&gt;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1.054/2019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•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interinstituţionale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(DCIMRI)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20..</w:t>
      </w:r>
      <w:proofErr w:type="gramEnd"/>
      <w:r w:rsidRPr="008B1FB1">
        <w:rPr>
          <w:rFonts w:ascii="Times New Roman" w:hAnsi="Times New Roman" w:cs="Times New Roman"/>
          <w:sz w:val="24"/>
          <w:szCs w:val="24"/>
        </w:rPr>
        <w:t>,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informăm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..........,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derula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.......................... .</w:t>
      </w:r>
      <w:proofErr w:type="gram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…...................…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, DCIMRI.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managerial.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operativitate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buna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asiguraţi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organigrama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minute/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registrele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toleranţă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elaborate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operaţionale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DCIMRI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consideraţi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,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..............................................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color w:val="0000FF"/>
          <w:sz w:val="24"/>
          <w:szCs w:val="24"/>
        </w:rPr>
        <w:t xml:space="preserve">    ANEXA 2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>*T*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>*ST*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Interinstituţionale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(DCIMRI)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Nr. .................... din ..........................................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Aprobat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Director DCIMRI,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......................................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RAPORT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……...….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I.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Introducere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nr. .................../.......................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responsabile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12014    86182 381   0 45&gt;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Ordonanţa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urgenţă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86/2014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12015   174 10 201   0 18&gt;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Legea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174/2015</w:t>
      </w:r>
      <w:r w:rsidRPr="008B1FB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12019  1054 50MQ01   0 57&gt;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1.054/2019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;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r w:rsidRPr="008B1FB1">
        <w:rPr>
          <w:rFonts w:ascii="Times New Roman" w:hAnsi="Times New Roman" w:cs="Times New Roman"/>
          <w:vanish/>
          <w:sz w:val="24"/>
          <w:szCs w:val="24"/>
        </w:rPr>
        <w:t>&lt;LLNK 12018   600 507501   0 55&gt;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secretarului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>Guvernului</w:t>
      </w:r>
      <w:proofErr w:type="spellEnd"/>
      <w:r w:rsidRPr="008B1FB1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600/2018</w:t>
      </w:r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,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subsemnaţii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................................................,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control intern managerial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interinstituţionale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am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......................................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............................... din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.........................., ..................(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B1FB1">
        <w:rPr>
          <w:rFonts w:ascii="Times New Roman" w:hAnsi="Times New Roman" w:cs="Times New Roman"/>
          <w:sz w:val="24"/>
          <w:szCs w:val="24"/>
        </w:rPr>
        <w:t>............. .</w:t>
      </w:r>
      <w:proofErr w:type="gram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structurată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–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raportările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managerial.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II.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Constatări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-diagnostic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tematicii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…...................…,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constatat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formulăm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control intern managerial: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1 - (Se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detaliază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componentă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acolo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>.)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2. ...................................................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III.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finale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care un exemplar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s-a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un exemplar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arhivat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DCIMRI.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………… de la data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la care s-a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desfăşurat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- DCIMRI o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întreprinse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metodologică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B1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8B1FB1">
        <w:rPr>
          <w:rFonts w:ascii="Times New Roman" w:hAnsi="Times New Roman" w:cs="Times New Roman"/>
          <w:sz w:val="24"/>
          <w:szCs w:val="24"/>
        </w:rPr>
        <w:t xml:space="preserve"> .................................... 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Data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.................................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B1">
        <w:rPr>
          <w:rFonts w:ascii="Times New Roman" w:hAnsi="Times New Roman" w:cs="Times New Roman"/>
          <w:sz w:val="24"/>
          <w:szCs w:val="24"/>
        </w:rPr>
        <w:t xml:space="preserve">    ------</w:t>
      </w: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B1" w:rsidRPr="008B1FB1" w:rsidRDefault="008B1FB1" w:rsidP="008B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464" w:rsidRPr="008B1FB1" w:rsidRDefault="00137464" w:rsidP="008B1F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7464" w:rsidRPr="008B1FB1" w:rsidSect="003B48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B1"/>
    <w:rsid w:val="00137464"/>
    <w:rsid w:val="008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78AA"/>
  <w15:chartTrackingRefBased/>
  <w15:docId w15:val="{C31D6AC7-1EF7-48AD-A479-353B41F6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6611</Words>
  <Characters>37688</Characters>
  <Application>Microsoft Office Word</Application>
  <DocSecurity>0</DocSecurity>
  <Lines>314</Lines>
  <Paragraphs>88</Paragraphs>
  <ScaleCrop>false</ScaleCrop>
  <Company/>
  <LinksUpToDate>false</LinksUpToDate>
  <CharactersWithSpaces>44211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Petrache</dc:creator>
  <cp:keywords/>
  <dc:description/>
  <cp:lastModifiedBy>Ionut Petrache</cp:lastModifiedBy>
  <cp:revision>1</cp:revision>
  <dcterms:created xsi:type="dcterms:W3CDTF">2019-11-20T09:41:00Z</dcterms:created>
  <dcterms:modified xsi:type="dcterms:W3CDTF">2019-11-20T09:47:00Z</dcterms:modified>
</cp:coreProperties>
</file>